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50E8C" w14:textId="0EADA873" w:rsidR="00F815E4" w:rsidRPr="00631C32" w:rsidRDefault="00381445" w:rsidP="00381445">
      <w:pPr>
        <w:spacing w:before="360"/>
        <w:rPr>
          <w:rFonts w:ascii="Cambria" w:hAnsi="Cambria" w:cs="Arial"/>
          <w:bCs/>
          <w:color w:val="414042"/>
          <w:sz w:val="28"/>
          <w:szCs w:val="28"/>
        </w:rPr>
      </w:pPr>
      <w:r>
        <w:rPr>
          <w:rFonts w:ascii="Cambria" w:hAnsi="Cambria" w:cs="Arial"/>
          <w:bCs/>
          <w:noProof/>
          <w:color w:val="414042"/>
          <w:sz w:val="28"/>
          <w:szCs w:val="28"/>
        </w:rPr>
        <w:drawing>
          <wp:anchor distT="0" distB="0" distL="114300" distR="114300" simplePos="0" relativeHeight="251658240" behindDoc="0" locked="0" layoutInCell="1" allowOverlap="1" wp14:anchorId="1160CD7E" wp14:editId="13B90AF4">
            <wp:simplePos x="0" y="0"/>
            <wp:positionH relativeFrom="column">
              <wp:posOffset>-60960</wp:posOffset>
            </wp:positionH>
            <wp:positionV relativeFrom="paragraph">
              <wp:posOffset>-548640</wp:posOffset>
            </wp:positionV>
            <wp:extent cx="1764469" cy="579120"/>
            <wp:effectExtent l="0" t="0" r="0" b="0"/>
            <wp:wrapNone/>
            <wp:docPr id="1225657805"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657805" name="Picture 1" descr="A black and blue logo&#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64469" cy="579120"/>
                    </a:xfrm>
                    <a:prstGeom prst="rect">
                      <a:avLst/>
                    </a:prstGeom>
                  </pic:spPr>
                </pic:pic>
              </a:graphicData>
            </a:graphic>
            <wp14:sizeRelH relativeFrom="margin">
              <wp14:pctWidth>0</wp14:pctWidth>
            </wp14:sizeRelH>
            <wp14:sizeRelV relativeFrom="margin">
              <wp14:pctHeight>0</wp14:pctHeight>
            </wp14:sizeRelV>
          </wp:anchor>
        </w:drawing>
      </w:r>
      <w:r w:rsidR="00F815E4" w:rsidRPr="00631C32">
        <w:rPr>
          <w:rFonts w:ascii="Cambria" w:hAnsi="Cambria" w:cs="Arial"/>
          <w:bCs/>
          <w:color w:val="414042"/>
          <w:sz w:val="28"/>
          <w:szCs w:val="28"/>
        </w:rPr>
        <w:t>IREM</w:t>
      </w:r>
      <w:r w:rsidR="00F815E4" w:rsidRPr="00631C32">
        <w:rPr>
          <w:rFonts w:ascii="Cambria" w:hAnsi="Cambria" w:cs="Arial"/>
          <w:bCs/>
          <w:color w:val="414042"/>
          <w:sz w:val="28"/>
          <w:szCs w:val="28"/>
          <w:vertAlign w:val="superscript"/>
        </w:rPr>
        <w:t>®</w:t>
      </w:r>
      <w:r w:rsidR="00F815E4" w:rsidRPr="00631C32">
        <w:rPr>
          <w:rFonts w:ascii="Cambria" w:hAnsi="Cambria" w:cs="Arial"/>
          <w:bCs/>
          <w:color w:val="414042"/>
          <w:sz w:val="28"/>
          <w:szCs w:val="28"/>
        </w:rPr>
        <w:t xml:space="preserve"> Certified Sustainable Property (CSP) </w:t>
      </w:r>
      <w:r w:rsidR="004A632A">
        <w:rPr>
          <w:rFonts w:ascii="Cambria" w:hAnsi="Cambria" w:cs="Arial"/>
          <w:bCs/>
          <w:color w:val="414042"/>
          <w:sz w:val="28"/>
          <w:szCs w:val="28"/>
        </w:rPr>
        <w:t>a</w:t>
      </w:r>
      <w:r w:rsidR="00F815E4" w:rsidRPr="00631C32">
        <w:rPr>
          <w:rFonts w:ascii="Cambria" w:hAnsi="Cambria" w:cs="Arial"/>
          <w:bCs/>
          <w:color w:val="414042"/>
          <w:sz w:val="28"/>
          <w:szCs w:val="28"/>
        </w:rPr>
        <w:t xml:space="preserve">pplication </w:t>
      </w:r>
      <w:r w:rsidR="004A632A">
        <w:rPr>
          <w:rFonts w:ascii="Cambria" w:hAnsi="Cambria" w:cs="Arial"/>
          <w:bCs/>
          <w:color w:val="414042"/>
          <w:sz w:val="28"/>
          <w:szCs w:val="28"/>
        </w:rPr>
        <w:t>t</w:t>
      </w:r>
      <w:r w:rsidR="00F815E4" w:rsidRPr="00631C32">
        <w:rPr>
          <w:rFonts w:ascii="Cambria" w:hAnsi="Cambria" w:cs="Arial"/>
          <w:bCs/>
          <w:color w:val="414042"/>
          <w:sz w:val="28"/>
          <w:szCs w:val="28"/>
        </w:rPr>
        <w:t>emplate</w:t>
      </w:r>
    </w:p>
    <w:p w14:paraId="547BCEAB" w14:textId="58F2BB49" w:rsidR="00F815E4" w:rsidRPr="00631C32" w:rsidRDefault="008030C1" w:rsidP="5AEB510B">
      <w:pPr>
        <w:rPr>
          <w:rFonts w:ascii="Cambria" w:hAnsi="Cambria" w:cs="Arial"/>
          <w:color w:val="B31983"/>
        </w:rPr>
      </w:pPr>
      <w:r w:rsidRPr="00631C32">
        <w:rPr>
          <w:rFonts w:ascii="Cambria" w:hAnsi="Cambria" w:cs="Arial"/>
          <w:color w:val="B31983"/>
        </w:rPr>
        <w:t xml:space="preserve">For </w:t>
      </w:r>
      <w:r w:rsidR="00B274DA" w:rsidRPr="00B274DA">
        <w:rPr>
          <w:rFonts w:ascii="Cambria" w:hAnsi="Cambria" w:cs="Arial"/>
          <w:color w:val="B31983"/>
        </w:rPr>
        <w:t>R.1 Provide recycling best practices to tenant(s)</w:t>
      </w:r>
    </w:p>
    <w:p w14:paraId="05772F89" w14:textId="5C93A1CD" w:rsidR="00F815E4" w:rsidRPr="00631C32" w:rsidRDefault="00612F23" w:rsidP="000D3C2D">
      <w:pPr>
        <w:shd w:val="clear" w:color="auto" w:fill="FFFFFF" w:themeFill="background1"/>
        <w:spacing w:before="120" w:after="360"/>
        <w:rPr>
          <w:rFonts w:ascii="Cambria" w:hAnsi="Cambria" w:cs="Arial"/>
          <w:color w:val="B31983"/>
        </w:rPr>
      </w:pPr>
      <w:r w:rsidRPr="00612F23">
        <w:rPr>
          <w:rFonts w:ascii="Cambria" w:hAnsi="Cambria" w:cs="Arial"/>
          <w:color w:val="B31983"/>
        </w:rPr>
        <w:t>Use the template below to send recycling best practices to the property’s tenant(s). Send an email to tenant(s), include the information in a tenant portal or handbook, or host a workshop or other event to provide them with the information.</w:t>
      </w:r>
    </w:p>
    <w:p w14:paraId="0124E018" w14:textId="77777777" w:rsidR="004D5464" w:rsidRPr="004D5464" w:rsidRDefault="004D5464" w:rsidP="004D5464">
      <w:pPr>
        <w:autoSpaceDE w:val="0"/>
        <w:autoSpaceDN w:val="0"/>
        <w:adjustRightInd w:val="0"/>
        <w:spacing w:after="120" w:line="240" w:lineRule="auto"/>
        <w:rPr>
          <w:rFonts w:ascii="Cambria" w:eastAsia="Calibri" w:hAnsi="Cambria" w:cs="Arial"/>
          <w:color w:val="000000"/>
        </w:rPr>
      </w:pPr>
      <w:r w:rsidRPr="004D5464">
        <w:rPr>
          <w:rFonts w:ascii="Cambria" w:eastAsia="Calibri" w:hAnsi="Cambria" w:cs="Arial"/>
          <w:color w:val="000000"/>
        </w:rPr>
        <w:t xml:space="preserve">Dear </w:t>
      </w:r>
      <w:r w:rsidRPr="004D5464">
        <w:rPr>
          <w:rFonts w:ascii="Cambria" w:eastAsia="Calibri" w:hAnsi="Cambria" w:cs="Arial"/>
          <w:i/>
          <w:iCs/>
          <w:highlight w:val="yellow"/>
        </w:rPr>
        <w:t>[insert name of tenant representative]</w:t>
      </w:r>
      <w:r w:rsidRPr="004D5464">
        <w:rPr>
          <w:rFonts w:ascii="Cambria" w:eastAsia="Calibri" w:hAnsi="Cambria" w:cs="Arial"/>
          <w:color w:val="000000"/>
        </w:rPr>
        <w:t>:</w:t>
      </w:r>
    </w:p>
    <w:p w14:paraId="7EB59E1B" w14:textId="77777777" w:rsidR="004D5464" w:rsidRPr="004D5464" w:rsidRDefault="004D5464" w:rsidP="004D5464">
      <w:pPr>
        <w:autoSpaceDE w:val="0"/>
        <w:autoSpaceDN w:val="0"/>
        <w:adjustRightInd w:val="0"/>
        <w:spacing w:before="120" w:after="120" w:line="240" w:lineRule="auto"/>
        <w:rPr>
          <w:rFonts w:ascii="Cambria" w:eastAsia="Calibri" w:hAnsi="Cambria" w:cs="Arial"/>
          <w:color w:val="000000"/>
        </w:rPr>
      </w:pPr>
      <w:r w:rsidRPr="004D5464">
        <w:rPr>
          <w:rFonts w:ascii="Cambria" w:eastAsia="Calibri" w:hAnsi="Cambria" w:cs="Arial"/>
          <w:color w:val="000000"/>
          <w:highlight w:val="yellow"/>
        </w:rPr>
        <w:t>[</w:t>
      </w:r>
      <w:r w:rsidRPr="004D5464">
        <w:rPr>
          <w:rFonts w:ascii="Cambria" w:eastAsia="Calibri" w:hAnsi="Cambria" w:cs="Arial"/>
          <w:i/>
          <w:color w:val="000000"/>
          <w:highlight w:val="yellow"/>
        </w:rPr>
        <w:t>Company name]</w:t>
      </w:r>
      <w:r w:rsidRPr="004D5464">
        <w:rPr>
          <w:rFonts w:ascii="Cambria" w:eastAsia="Calibri" w:hAnsi="Cambria" w:cs="Arial"/>
          <w:i/>
          <w:color w:val="000000"/>
        </w:rPr>
        <w:t xml:space="preserve"> </w:t>
      </w:r>
      <w:r w:rsidRPr="004D5464">
        <w:rPr>
          <w:rFonts w:ascii="Cambria" w:eastAsia="Calibri" w:hAnsi="Cambria" w:cs="Arial"/>
          <w:color w:val="000000"/>
        </w:rPr>
        <w:t xml:space="preserve">would like to assist you in improving </w:t>
      </w:r>
      <w:r w:rsidRPr="004D5464">
        <w:rPr>
          <w:rFonts w:ascii="Cambria" w:eastAsia="Calibri" w:hAnsi="Cambria" w:cs="Arial"/>
          <w:i/>
          <w:color w:val="000000"/>
          <w:highlight w:val="yellow"/>
        </w:rPr>
        <w:t>[property or tenant company name’s]</w:t>
      </w:r>
      <w:r w:rsidRPr="004D5464">
        <w:rPr>
          <w:rFonts w:ascii="Cambria" w:eastAsia="Calibri" w:hAnsi="Cambria" w:cs="Arial"/>
          <w:color w:val="000000"/>
        </w:rPr>
        <w:t xml:space="preserve"> recycling rate. Toward that end, I would like to pass along the following waste management and recycling best practices:</w:t>
      </w:r>
    </w:p>
    <w:p w14:paraId="187F6427" w14:textId="6C5BDC12"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hyperlink r:id="rId10" w:history="1">
        <w:r w:rsidRPr="004D5464">
          <w:rPr>
            <w:rFonts w:ascii="Cambria" w:eastAsia="Calibri" w:hAnsi="Cambria" w:cs="Times New Roman"/>
            <w:bCs/>
            <w:color w:val="B31983"/>
            <w:u w:val="single"/>
          </w:rPr>
          <w:t>Benchmark and track 29 different types of waste and materials</w:t>
        </w:r>
      </w:hyperlink>
      <w:r w:rsidRPr="004D5464">
        <w:rPr>
          <w:rFonts w:ascii="Cambria" w:eastAsia="Calibri" w:hAnsi="Cambria" w:cs="Times New Roman"/>
          <w:bCs/>
        </w:rPr>
        <w:t xml:space="preserve"> according to four different disposal methods in EPA’s ENERGY STAR</w:t>
      </w:r>
      <w:r w:rsidRPr="004D5464">
        <w:rPr>
          <w:rFonts w:ascii="Cambria" w:eastAsia="Calibri" w:hAnsi="Cambria" w:cs="Arial"/>
          <w:bCs/>
          <w:vertAlign w:val="superscript"/>
        </w:rPr>
        <w:t>®</w:t>
      </w:r>
      <w:r w:rsidRPr="004D5464">
        <w:rPr>
          <w:rFonts w:ascii="Cambria" w:eastAsia="Calibri" w:hAnsi="Cambria" w:cs="Times New Roman"/>
          <w:bCs/>
        </w:rPr>
        <w:t xml:space="preserve"> Portfolio Manager</w:t>
      </w:r>
      <w:r w:rsidRPr="004D5464">
        <w:rPr>
          <w:rFonts w:ascii="Cambria" w:eastAsia="Calibri" w:hAnsi="Cambria" w:cs="Arial"/>
          <w:bCs/>
          <w:vertAlign w:val="superscript"/>
        </w:rPr>
        <w:t>®</w:t>
      </w:r>
      <w:r w:rsidRPr="004D5464">
        <w:rPr>
          <w:rFonts w:ascii="Cambria" w:eastAsia="Calibri" w:hAnsi="Cambria" w:cs="Arial"/>
          <w:bCs/>
        </w:rPr>
        <w:t xml:space="preserve"> benchmarking tool</w:t>
      </w:r>
      <w:r w:rsidRPr="004D5464">
        <w:rPr>
          <w:rFonts w:ascii="Cambria" w:eastAsia="Calibri" w:hAnsi="Cambria" w:cs="Times New Roman"/>
          <w:bCs/>
        </w:rPr>
        <w:t>. A close accounting of your waste stream can create a more efficient waste management program that saves on operating expenses.</w:t>
      </w:r>
    </w:p>
    <w:p w14:paraId="6A31F239"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Set goals for improvement over periodic intervals (e.g., six months, one year, three years).</w:t>
      </w:r>
    </w:p>
    <w:p w14:paraId="19266E8B"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Talk to your waste hauler and/or recycling provider. They may have services that assess and improve recycling rate.</w:t>
      </w:r>
    </w:p>
    <w:p w14:paraId="726B8B4E"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Make sure you have enough waste and recycling containers in the correct locations.</w:t>
      </w:r>
    </w:p>
    <w:p w14:paraId="22CC341C"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Ensure that containers do not overflow. Adjust placement and quantity if necessary.</w:t>
      </w:r>
    </w:p>
    <w:p w14:paraId="0EF7EAEB"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Check whether employees are putting the correct materials in recycling containers.</w:t>
      </w:r>
    </w:p>
    <w:p w14:paraId="57FBFD8E"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 xml:space="preserve">Install signage on or near all waste and recycling </w:t>
      </w:r>
      <w:proofErr w:type="gramStart"/>
      <w:r w:rsidRPr="004D5464">
        <w:rPr>
          <w:rFonts w:ascii="Cambria" w:eastAsia="Calibri" w:hAnsi="Cambria" w:cs="Times New Roman"/>
          <w:bCs/>
        </w:rPr>
        <w:t>containers that</w:t>
      </w:r>
      <w:proofErr w:type="gramEnd"/>
      <w:r w:rsidRPr="004D5464">
        <w:rPr>
          <w:rFonts w:ascii="Cambria" w:eastAsia="Calibri" w:hAnsi="Cambria" w:cs="Times New Roman"/>
          <w:bCs/>
        </w:rPr>
        <w:t xml:space="preserve"> clearly explains what types of materials go in each receptacle.</w:t>
      </w:r>
    </w:p>
    <w:p w14:paraId="793B15A9"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Host a lunch and learn or similar event with staff teams to review the recycling program.</w:t>
      </w:r>
    </w:p>
    <w:p w14:paraId="6ABAF5DE"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Create an incentive program, throw a party, or celebrate in some other way any improvements in the recycling rate.</w:t>
      </w:r>
    </w:p>
    <w:p w14:paraId="2177410F"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Explore the availability of vendor take-back programs for building materials. Construction contractors, office interior and flooring installers, and other vendors may recycle used furniture, equipment, and materials. You can also require vendors to adhere to sustainability standards.</w:t>
      </w:r>
    </w:p>
    <w:p w14:paraId="77079624"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Consider all products and materials, including items that are not recycled through the building’s standard program. Items such as shredded paper, electronics, printer cartridges, cardboard, light bulbs, batteries, and appliances can be recycled and included in waste tracking.</w:t>
      </w:r>
    </w:p>
    <w:p w14:paraId="7917DE08"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 xml:space="preserve">Consider recycling in conjunction with purchasing to reduce overall materials. </w:t>
      </w:r>
    </w:p>
    <w:p w14:paraId="23ADDBF5"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Ask purchasing vendors to reduce packaging and combine deliveries to reduce waste in the building’s supply chain.</w:t>
      </w:r>
    </w:p>
    <w:p w14:paraId="5FDC1401"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rPr>
      </w:pPr>
      <w:r w:rsidRPr="004D5464">
        <w:rPr>
          <w:rFonts w:ascii="Cambria" w:eastAsia="Calibri" w:hAnsi="Cambria" w:cs="Times New Roman"/>
          <w:bCs/>
        </w:rPr>
        <w:t>Explore additional programs, such as composting.</w:t>
      </w:r>
    </w:p>
    <w:p w14:paraId="18F84794" w14:textId="77777777" w:rsidR="004D5464" w:rsidRPr="004D5464" w:rsidRDefault="004D5464" w:rsidP="004D5464">
      <w:pPr>
        <w:autoSpaceDE w:val="0"/>
        <w:autoSpaceDN w:val="0"/>
        <w:adjustRightInd w:val="0"/>
        <w:spacing w:before="240" w:after="240" w:line="240" w:lineRule="auto"/>
        <w:rPr>
          <w:rFonts w:ascii="Cambria" w:eastAsia="Calibri" w:hAnsi="Cambria" w:cs="Arial"/>
          <w:color w:val="000000"/>
          <w:highlight w:val="yellow"/>
        </w:rPr>
      </w:pPr>
      <w:r w:rsidRPr="004D5464">
        <w:rPr>
          <w:rFonts w:ascii="Cambria" w:eastAsia="Calibri" w:hAnsi="Cambria" w:cs="Arial"/>
          <w:color w:val="000000"/>
        </w:rPr>
        <w:t xml:space="preserve">Please let me know if we can be of assistance in optimizing your recycling efforts. </w:t>
      </w:r>
      <w:r w:rsidRPr="004D5464">
        <w:rPr>
          <w:rFonts w:ascii="Cambria" w:eastAsia="Calibri" w:hAnsi="Cambria" w:cs="Arial"/>
          <w:i/>
          <w:color w:val="000000"/>
          <w:highlight w:val="yellow"/>
        </w:rPr>
        <w:t>[Company name]</w:t>
      </w:r>
      <w:r w:rsidRPr="004D5464">
        <w:rPr>
          <w:rFonts w:ascii="Cambria" w:eastAsia="Calibri" w:hAnsi="Cambria" w:cs="Arial"/>
          <w:color w:val="000000"/>
        </w:rPr>
        <w:t xml:space="preserve"> </w:t>
      </w:r>
      <w:r w:rsidRPr="004D5464">
        <w:rPr>
          <w:rFonts w:ascii="Cambria" w:eastAsia="Calibri" w:hAnsi="Cambria" w:cs="Arial"/>
          <w:color w:val="000000"/>
          <w:highlight w:val="yellow"/>
        </w:rPr>
        <w:t xml:space="preserve">can assist with the following: </w:t>
      </w:r>
    </w:p>
    <w:p w14:paraId="07DEAABF"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i/>
          <w:highlight w:val="yellow"/>
        </w:rPr>
      </w:pPr>
      <w:r w:rsidRPr="004D5464">
        <w:rPr>
          <w:rFonts w:ascii="Cambria" w:eastAsia="Calibri" w:hAnsi="Cambria" w:cs="Times New Roman"/>
          <w:bCs/>
          <w:i/>
          <w:highlight w:val="yellow"/>
        </w:rPr>
        <w:t>Establishing a baseline recycling rate against which to measure future improvements.</w:t>
      </w:r>
    </w:p>
    <w:p w14:paraId="04491AC9"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i/>
          <w:highlight w:val="yellow"/>
        </w:rPr>
      </w:pPr>
      <w:r w:rsidRPr="004D5464">
        <w:rPr>
          <w:rFonts w:ascii="Cambria" w:eastAsia="Calibri" w:hAnsi="Cambria" w:cs="Times New Roman"/>
          <w:bCs/>
          <w:i/>
          <w:highlight w:val="yellow"/>
        </w:rPr>
        <w:t>Implementing the best practices outlined above in partnership with the facilities teams.</w:t>
      </w:r>
    </w:p>
    <w:p w14:paraId="039549BF" w14:textId="77777777" w:rsidR="004D5464" w:rsidRPr="004D5464" w:rsidRDefault="004D5464" w:rsidP="00811066">
      <w:pPr>
        <w:widowControl w:val="0"/>
        <w:numPr>
          <w:ilvl w:val="0"/>
          <w:numId w:val="10"/>
        </w:numPr>
        <w:autoSpaceDE w:val="0"/>
        <w:autoSpaceDN w:val="0"/>
        <w:adjustRightInd w:val="0"/>
        <w:spacing w:line="240" w:lineRule="auto"/>
        <w:rPr>
          <w:rFonts w:ascii="Cambria" w:eastAsia="Calibri" w:hAnsi="Cambria" w:cs="Times New Roman"/>
          <w:bCs/>
          <w:i/>
          <w:highlight w:val="yellow"/>
        </w:rPr>
      </w:pPr>
      <w:r w:rsidRPr="004D5464">
        <w:rPr>
          <w:rFonts w:ascii="Cambria" w:eastAsia="Calibri" w:hAnsi="Cambria" w:cs="Times New Roman"/>
          <w:bCs/>
          <w:i/>
          <w:highlight w:val="yellow"/>
        </w:rPr>
        <w:t>Training staff teams on the recycling program, goals, and what they can do to help.</w:t>
      </w:r>
    </w:p>
    <w:p w14:paraId="113AC4C2" w14:textId="77777777" w:rsidR="004D5464" w:rsidRPr="004D5464" w:rsidRDefault="004D5464" w:rsidP="004D5464">
      <w:pPr>
        <w:autoSpaceDE w:val="0"/>
        <w:autoSpaceDN w:val="0"/>
        <w:adjustRightInd w:val="0"/>
        <w:spacing w:before="240" w:after="360" w:line="240" w:lineRule="auto"/>
        <w:rPr>
          <w:rFonts w:ascii="Cambria" w:eastAsia="Calibri" w:hAnsi="Cambria" w:cs="Arial"/>
          <w:color w:val="000000"/>
        </w:rPr>
      </w:pPr>
      <w:r w:rsidRPr="004D5464">
        <w:rPr>
          <w:rFonts w:ascii="Cambria" w:eastAsia="Calibri" w:hAnsi="Cambria" w:cs="Arial"/>
          <w:color w:val="000000"/>
        </w:rPr>
        <w:lastRenderedPageBreak/>
        <w:t>Sincerely,</w:t>
      </w:r>
    </w:p>
    <w:p w14:paraId="3B574CAD" w14:textId="169B0BF0" w:rsidR="008717F3" w:rsidRPr="008717F3" w:rsidRDefault="004D5464" w:rsidP="004D5464">
      <w:pPr>
        <w:widowControl w:val="0"/>
        <w:spacing w:before="71"/>
        <w:rPr>
          <w:rFonts w:ascii="Cambria" w:eastAsia="Arial" w:hAnsi="Cambria" w:cs="Arial"/>
          <w:bCs/>
          <w:iCs/>
          <w:color w:val="414042"/>
        </w:rPr>
      </w:pPr>
      <w:r w:rsidRPr="004D5464">
        <w:rPr>
          <w:rFonts w:ascii="Cambria" w:eastAsia="Calibri" w:hAnsi="Cambria" w:cs="Times New Roman"/>
          <w:bCs/>
          <w:i/>
          <w:iCs/>
          <w:highlight w:val="yellow"/>
        </w:rPr>
        <w:t>[insert name]</w:t>
      </w:r>
    </w:p>
    <w:sectPr w:rsidR="008717F3" w:rsidRPr="008717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520E3"/>
    <w:multiLevelType w:val="hybridMultilevel"/>
    <w:tmpl w:val="AB28A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3CB"/>
    <w:multiLevelType w:val="hybridMultilevel"/>
    <w:tmpl w:val="00389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B66CFF"/>
    <w:multiLevelType w:val="hybridMultilevel"/>
    <w:tmpl w:val="CDBAEB16"/>
    <w:lvl w:ilvl="0" w:tplc="04090001">
      <w:start w:val="1"/>
      <w:numFmt w:val="bullet"/>
      <w:lvlText w:val=""/>
      <w:lvlJc w:val="left"/>
      <w:pPr>
        <w:ind w:left="720" w:hanging="360"/>
      </w:pPr>
      <w:rPr>
        <w:rFonts w:ascii="Symbol" w:hAnsi="Symbol" w:hint="default"/>
      </w:rPr>
    </w:lvl>
    <w:lvl w:ilvl="1" w:tplc="D8F6D0F8">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E2E8F"/>
    <w:multiLevelType w:val="hybridMultilevel"/>
    <w:tmpl w:val="84FE7B20"/>
    <w:lvl w:ilvl="0" w:tplc="20385580">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4BF699C"/>
    <w:multiLevelType w:val="hybridMultilevel"/>
    <w:tmpl w:val="A41A1E44"/>
    <w:lvl w:ilvl="0" w:tplc="842AE7C6">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42615E"/>
    <w:multiLevelType w:val="hybridMultilevel"/>
    <w:tmpl w:val="450A1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551AEE"/>
    <w:multiLevelType w:val="hybridMultilevel"/>
    <w:tmpl w:val="0E8689B0"/>
    <w:lvl w:ilvl="0" w:tplc="04090001">
      <w:start w:val="1"/>
      <w:numFmt w:val="bullet"/>
      <w:lvlText w:val=""/>
      <w:lvlJc w:val="left"/>
      <w:pPr>
        <w:ind w:left="720" w:hanging="360"/>
      </w:pPr>
      <w:rPr>
        <w:rFonts w:ascii="Symbol" w:hAnsi="Symbol" w:hint="default"/>
      </w:rPr>
    </w:lvl>
    <w:lvl w:ilvl="1" w:tplc="842AE7C6">
      <w:start w:val="1"/>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637272"/>
    <w:multiLevelType w:val="hybridMultilevel"/>
    <w:tmpl w:val="895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08650F"/>
    <w:multiLevelType w:val="hybridMultilevel"/>
    <w:tmpl w:val="9F9EE504"/>
    <w:lvl w:ilvl="0" w:tplc="20385580">
      <w:start w:val="1"/>
      <w:numFmt w:val="bullet"/>
      <w:pStyle w:val="Bullet-Energy"/>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571BB"/>
    <w:multiLevelType w:val="hybridMultilevel"/>
    <w:tmpl w:val="EC5AC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6153">
    <w:abstractNumId w:val="3"/>
  </w:num>
  <w:num w:numId="2" w16cid:durableId="2125734955">
    <w:abstractNumId w:val="8"/>
  </w:num>
  <w:num w:numId="3" w16cid:durableId="1008092547">
    <w:abstractNumId w:val="1"/>
  </w:num>
  <w:num w:numId="4" w16cid:durableId="66850054">
    <w:abstractNumId w:val="6"/>
  </w:num>
  <w:num w:numId="5" w16cid:durableId="196701997">
    <w:abstractNumId w:val="5"/>
  </w:num>
  <w:num w:numId="6" w16cid:durableId="810826459">
    <w:abstractNumId w:val="4"/>
  </w:num>
  <w:num w:numId="7" w16cid:durableId="360591102">
    <w:abstractNumId w:val="9"/>
  </w:num>
  <w:num w:numId="8" w16cid:durableId="712970992">
    <w:abstractNumId w:val="7"/>
  </w:num>
  <w:num w:numId="9" w16cid:durableId="1981415992">
    <w:abstractNumId w:val="0"/>
  </w:num>
  <w:num w:numId="10" w16cid:durableId="2084259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24A10"/>
    <w:rsid w:val="0006074A"/>
    <w:rsid w:val="000D3C2D"/>
    <w:rsid w:val="001602B9"/>
    <w:rsid w:val="001B7633"/>
    <w:rsid w:val="001F63F2"/>
    <w:rsid w:val="00275462"/>
    <w:rsid w:val="002C57E4"/>
    <w:rsid w:val="002E5EF3"/>
    <w:rsid w:val="002F3433"/>
    <w:rsid w:val="003631CB"/>
    <w:rsid w:val="00381445"/>
    <w:rsid w:val="003F36A9"/>
    <w:rsid w:val="00431483"/>
    <w:rsid w:val="004A632A"/>
    <w:rsid w:val="004C206B"/>
    <w:rsid w:val="004D5464"/>
    <w:rsid w:val="00563CC1"/>
    <w:rsid w:val="00593410"/>
    <w:rsid w:val="005C3356"/>
    <w:rsid w:val="005C3C6D"/>
    <w:rsid w:val="005F3E5A"/>
    <w:rsid w:val="00612F23"/>
    <w:rsid w:val="00631C32"/>
    <w:rsid w:val="00685769"/>
    <w:rsid w:val="00687BCC"/>
    <w:rsid w:val="006F4EB8"/>
    <w:rsid w:val="008030C1"/>
    <w:rsid w:val="00811066"/>
    <w:rsid w:val="008717F3"/>
    <w:rsid w:val="00916BAF"/>
    <w:rsid w:val="009223F8"/>
    <w:rsid w:val="00950E06"/>
    <w:rsid w:val="009759C3"/>
    <w:rsid w:val="00A42B55"/>
    <w:rsid w:val="00A638DA"/>
    <w:rsid w:val="00A815B9"/>
    <w:rsid w:val="00AD58F2"/>
    <w:rsid w:val="00AD7134"/>
    <w:rsid w:val="00AF3A95"/>
    <w:rsid w:val="00B274DA"/>
    <w:rsid w:val="00B30DC8"/>
    <w:rsid w:val="00C13468"/>
    <w:rsid w:val="00C52CEC"/>
    <w:rsid w:val="00C54742"/>
    <w:rsid w:val="00C962EF"/>
    <w:rsid w:val="00DE7B13"/>
    <w:rsid w:val="00F72B1C"/>
    <w:rsid w:val="00F815E4"/>
    <w:rsid w:val="00FE1F05"/>
    <w:rsid w:val="46A6F39E"/>
    <w:rsid w:val="5AEB51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78DF"/>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2"/>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0D3C2D"/>
    <w:pPr>
      <w:widowControl w:val="0"/>
      <w:spacing w:line="240" w:lineRule="auto"/>
      <w:ind w:left="720"/>
      <w:contextualSpacing/>
    </w:pPr>
    <w:rPr>
      <w:rFonts w:asciiTheme="minorHAnsi" w:hAnsiTheme="minorHAnsi"/>
      <w:bCs/>
    </w:rPr>
  </w:style>
  <w:style w:type="character" w:styleId="FollowedHyperlink">
    <w:name w:val="FollowedHyperlink"/>
    <w:basedOn w:val="DefaultParagraphFont"/>
    <w:uiPriority w:val="99"/>
    <w:semiHidden/>
    <w:unhideWhenUsed/>
    <w:rsid w:val="00C134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www.energystar.gov/buildings/benchmark/understand-metrics/waste-tracking"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W2KU7HSAZS44-1164448980-354278</_dlc_DocId>
    <_dlc_DocIdUrl xmlns="61977ac2-6d7e-4442-ac93-4e718c87e895">
      <Url>https://iremorg.sharepoint.com/sites/Shared/_layouts/15/DocIdRedir.aspx?ID=W2KU7HSAZS44-1164448980-354278</Url>
      <Description>W2KU7HSAZS44-1164448980-354278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2BAC6E-CE7B-47A9-BE48-32ABB3E51BE3}">
  <ds:schemaRefs>
    <ds:schemaRef ds:uri="http://schemas.microsoft.com/sharepoint/events"/>
  </ds:schemaRefs>
</ds:datastoreItem>
</file>

<file path=customXml/itemProps2.xml><?xml version="1.0" encoding="utf-8"?>
<ds:datastoreItem xmlns:ds="http://schemas.openxmlformats.org/officeDocument/2006/customXml" ds:itemID="{5D6788EC-2DDC-4EA7-8E64-DEB3DEDA8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281DF-0F66-4ADC-9A2A-08180053C5D3}">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4.xml><?xml version="1.0" encoding="utf-8"?>
<ds:datastoreItem xmlns:ds="http://schemas.openxmlformats.org/officeDocument/2006/customXml" ds:itemID="{48C97DAB-ED57-4F13-8C60-4C43D96B4D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450</Words>
  <Characters>2569</Characters>
  <Application>Microsoft Office Word</Application>
  <DocSecurity>0</DocSecurity>
  <Lines>21</Lines>
  <Paragraphs>6</Paragraphs>
  <ScaleCrop>false</ScaleCrop>
  <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7</cp:revision>
  <dcterms:created xsi:type="dcterms:W3CDTF">2025-04-09T13:39:00Z</dcterms:created>
  <dcterms:modified xsi:type="dcterms:W3CDTF">2025-04-09T13:50:00Z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838800</vt:r8>
  </property>
  <property fmtid="{D5CDD505-2E9C-101B-9397-08002B2CF9AE}" pid="4" name="_dlc_DocIdItemGuid">
    <vt:lpwstr>df16f893-194f-5d2c-96e5-d27287880e28</vt:lpwstr>
  </property>
  <property fmtid="{D5CDD505-2E9C-101B-9397-08002B2CF9AE}" pid="5" name="MediaServiceImageTags">
    <vt:lpwstr/>
  </property>
</Properties>
</file>